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97DCB">
        <w:rPr>
          <w:sz w:val="28"/>
          <w:szCs w:val="28"/>
        </w:rPr>
        <w:t xml:space="preserve"> №</w:t>
      </w:r>
      <w:r w:rsidR="00E2032B" w:rsidRPr="00697DCB">
        <w:rPr>
          <w:sz w:val="28"/>
          <w:szCs w:val="28"/>
        </w:rPr>
        <w:t xml:space="preserve"> 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327365" w:rsidRDefault="008941A4" w:rsidP="00B9321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697DCB">
        <w:rPr>
          <w:sz w:val="28"/>
          <w:szCs w:val="28"/>
        </w:rPr>
        <w:t>МКДОУ детский сад с.Ильинское</w:t>
      </w:r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697DCB">
        <w:rPr>
          <w:sz w:val="28"/>
          <w:szCs w:val="28"/>
        </w:rPr>
        <w:t>06.03.2024 г.</w:t>
      </w:r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97DCB">
        <w:rPr>
          <w:sz w:val="28"/>
          <w:szCs w:val="28"/>
        </w:rPr>
        <w:t xml:space="preserve"> 17-а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697DCB" w:rsidRPr="00697DCB">
        <w:rPr>
          <w:rFonts w:ascii="Times New Roman" w:hAnsi="Times New Roman" w:cs="Times New Roman"/>
          <w:sz w:val="28"/>
          <w:szCs w:val="28"/>
        </w:rPr>
        <w:t>МКДОУ детский сад с.Ильинское</w:t>
      </w:r>
      <w:r w:rsidR="00697DCB" w:rsidRP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i/>
          <w:sz w:val="28"/>
          <w:szCs w:val="28"/>
        </w:rPr>
        <w:t>(далее – Учреждение)</w:t>
      </w:r>
      <w:r w:rsidR="00DF4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697DCB" w:rsidRPr="00697DCB">
        <w:rPr>
          <w:rFonts w:ascii="Times New Roman" w:hAnsi="Times New Roman" w:cs="Times New Roman"/>
          <w:sz w:val="28"/>
          <w:szCs w:val="28"/>
        </w:rPr>
        <w:t>МКДОУ детский сад с.Ильинское</w:t>
      </w:r>
      <w:r w:rsidR="00697DCB" w:rsidRPr="00697DCB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r w:rsidR="00697DCB" w:rsidRPr="00697DCB">
        <w:rPr>
          <w:rFonts w:ascii="Times New Roman" w:hAnsi="Times New Roman" w:cs="Times New Roman"/>
          <w:i/>
          <w:sz w:val="28"/>
          <w:szCs w:val="28"/>
        </w:rPr>
        <w:t>/</w:t>
      </w:r>
      <w:r w:rsidR="00697DCB" w:rsidRPr="00697DCB">
        <w:rPr>
          <w:rFonts w:ascii="Times New Roman" w:hAnsi="Times New Roman" w:cs="Times New Roman"/>
          <w:sz w:val="28"/>
          <w:szCs w:val="28"/>
        </w:rPr>
        <w:t xml:space="preserve">воспитателю </w:t>
      </w:r>
      <w:bookmarkStart w:id="0" w:name="_GoBack"/>
      <w:r w:rsidR="00697DCB" w:rsidRPr="004D0634">
        <w:rPr>
          <w:rFonts w:ascii="Times New Roman" w:hAnsi="Times New Roman" w:cs="Times New Roman"/>
          <w:color w:val="FFFFFF" w:themeColor="background1"/>
          <w:sz w:val="28"/>
          <w:szCs w:val="28"/>
        </w:rPr>
        <w:t>Рычковой С.В.</w:t>
      </w:r>
      <w:r w:rsidR="001412DD" w:rsidRPr="004D0634">
        <w:rPr>
          <w:rStyle w:val="a5"/>
          <w:rFonts w:ascii="Times New Roman" w:hAnsi="Times New Roman" w:cs="Times New Roman"/>
          <w:color w:val="FFFFFF" w:themeColor="background1"/>
          <w:sz w:val="28"/>
          <w:szCs w:val="28"/>
        </w:rPr>
        <w:footnoteReference w:id="1"/>
      </w:r>
      <w:r w:rsidR="00B615D1" w:rsidRPr="004D0634">
        <w:rPr>
          <w:rFonts w:ascii="Times New Roman" w:hAnsi="Times New Roman" w:cs="Times New Roman"/>
          <w:color w:val="FFFFFF" w:themeColor="background1"/>
          <w:sz w:val="28"/>
          <w:szCs w:val="28"/>
        </w:rPr>
        <w:t>)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B3CA3" w:rsidRPr="006B3CA3">
        <w:rPr>
          <w:rFonts w:ascii="Times New Roman" w:hAnsi="Times New Roman" w:cs="Times New Roman"/>
          <w:sz w:val="28"/>
          <w:szCs w:val="28"/>
        </w:rPr>
        <w:t>Учреждение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 xml:space="preserve">).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которое принимает его на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результатах оценки, после чего в течение месяца заявитель выкупает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подарок по установленной в результате оценки стоимости или отказывается от выкупа.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697DCB" w:rsidRDefault="00697DCB" w:rsidP="002948F1">
      <w:pPr>
        <w:ind w:left="5387"/>
      </w:pPr>
    </w:p>
    <w:p w:rsidR="00697DCB" w:rsidRDefault="00697DCB" w:rsidP="002948F1">
      <w:pPr>
        <w:ind w:left="5387"/>
      </w:pPr>
    </w:p>
    <w:p w:rsidR="00697DCB" w:rsidRDefault="00697DCB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697DCB" w:rsidRDefault="00697DCB" w:rsidP="002948F1">
      <w:pPr>
        <w:ind w:left="4678"/>
        <w:rPr>
          <w:sz w:val="22"/>
          <w:szCs w:val="22"/>
        </w:rPr>
      </w:pPr>
    </w:p>
    <w:p w:rsidR="00697DCB" w:rsidRDefault="00697DCB" w:rsidP="002948F1">
      <w:pPr>
        <w:ind w:left="4678"/>
        <w:rPr>
          <w:sz w:val="22"/>
          <w:szCs w:val="22"/>
        </w:rPr>
      </w:pPr>
    </w:p>
    <w:p w:rsidR="002948F1" w:rsidRPr="00697DCB" w:rsidRDefault="00697DCB" w:rsidP="00697DCB">
      <w:pPr>
        <w:ind w:left="4678"/>
        <w:jc w:val="both"/>
        <w:rPr>
          <w:sz w:val="22"/>
          <w:szCs w:val="22"/>
        </w:rPr>
      </w:pPr>
      <w:r w:rsidRPr="00697DCB">
        <w:rPr>
          <w:sz w:val="22"/>
          <w:szCs w:val="22"/>
        </w:rPr>
        <w:t>В МКДОУ детский сад с.Ильинское</w:t>
      </w:r>
      <w:r w:rsidRPr="00697DCB">
        <w:rPr>
          <w:rStyle w:val="a5"/>
          <w:i/>
          <w:sz w:val="22"/>
          <w:szCs w:val="22"/>
        </w:rPr>
        <w:t xml:space="preserve"> </w:t>
      </w:r>
      <w:r w:rsidRPr="00697DCB">
        <w:rPr>
          <w:i/>
          <w:sz w:val="22"/>
          <w:szCs w:val="22"/>
        </w:rPr>
        <w:t>/</w:t>
      </w:r>
      <w:r w:rsidRPr="00697DCB">
        <w:rPr>
          <w:sz w:val="22"/>
          <w:szCs w:val="22"/>
        </w:rPr>
        <w:t>воспитателю Рычковой С.В</w:t>
      </w:r>
      <w:r>
        <w:rPr>
          <w:sz w:val="22"/>
          <w:szCs w:val="22"/>
        </w:rPr>
        <w:t>., ответственному за профилактику коррупционных и иных правонарушений</w:t>
      </w:r>
    </w:p>
    <w:p w:rsidR="002948F1" w:rsidRPr="00407063" w:rsidRDefault="0055300F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55300F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55300F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55300F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55300F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55300F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697DCB" w:rsidRDefault="00697DCB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697DCB" w:rsidRPr="00697DCB">
        <w:t>МКДОУ детский сад с.Ильинское, воспитателю Рычковой С.В., ответственному за профилактику коррупционных и иных правонарушений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00F" w:rsidRDefault="0055300F" w:rsidP="00072C5F">
      <w:r>
        <w:separator/>
      </w:r>
    </w:p>
  </w:endnote>
  <w:endnote w:type="continuationSeparator" w:id="0">
    <w:p w:rsidR="0055300F" w:rsidRDefault="0055300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00F" w:rsidRDefault="0055300F" w:rsidP="00072C5F">
      <w:r>
        <w:separator/>
      </w:r>
    </w:p>
  </w:footnote>
  <w:footnote w:type="continuationSeparator" w:id="0">
    <w:p w:rsidR="0055300F" w:rsidRDefault="0055300F" w:rsidP="00072C5F">
      <w:r>
        <w:continuationSeparator/>
      </w:r>
    </w:p>
  </w:footnote>
  <w:footnote w:id="1">
    <w:p w:rsidR="001412DD" w:rsidRPr="005145CD" w:rsidRDefault="001412DD" w:rsidP="001412DD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 xml:space="preserve">При отсутствии в </w:t>
      </w:r>
      <w:r w:rsidR="00DF4D03">
        <w:rPr>
          <w:sz w:val="24"/>
          <w:szCs w:val="24"/>
        </w:rPr>
        <w:t>учреждении (организации)</w:t>
      </w:r>
      <w:r w:rsidRPr="005145CD">
        <w:rPr>
          <w:sz w:val="24"/>
          <w:szCs w:val="24"/>
        </w:rPr>
        <w:t xml:space="preserve"> структурн</w:t>
      </w:r>
      <w:r w:rsidR="00275B28"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 w:rsidR="00696F2B"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уведомление о получении подарка представляется ответственному лицу.</w:t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4D0634">
          <w:rPr>
            <w:noProof/>
            <w:sz w:val="28"/>
            <w:szCs w:val="28"/>
          </w:rPr>
          <w:t>9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0634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00F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4F4A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97DC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5:docId w15:val="{863FAFEE-0E46-4EEF-8950-36874EA3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7A321-9FD1-49AA-91B2-36B88564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Учетная запись Майкрософт</cp:lastModifiedBy>
  <cp:revision>269</cp:revision>
  <cp:lastPrinted>2023-06-19T06:07:00Z</cp:lastPrinted>
  <dcterms:created xsi:type="dcterms:W3CDTF">2022-07-13T15:14:00Z</dcterms:created>
  <dcterms:modified xsi:type="dcterms:W3CDTF">2025-06-30T07:59:00Z</dcterms:modified>
</cp:coreProperties>
</file>